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41" w:rsidRPr="006839C1" w:rsidRDefault="00F54641" w:rsidP="00F54641">
      <w:pPr>
        <w:ind w:firstLine="540"/>
        <w:jc w:val="center"/>
        <w:rPr>
          <w:rFonts w:cs="Arial"/>
          <w:b/>
          <w:i/>
          <w:sz w:val="32"/>
          <w:szCs w:val="32"/>
          <w:u w:val="single"/>
        </w:rPr>
      </w:pPr>
      <w:r w:rsidRPr="006839C1">
        <w:rPr>
          <w:rFonts w:cs="Arial"/>
          <w:b/>
          <w:i/>
          <w:sz w:val="32"/>
          <w:szCs w:val="32"/>
          <w:u w:val="single"/>
        </w:rPr>
        <w:t>Отчет о финансовой деятельности ТСЖ за 2012год.</w:t>
      </w:r>
    </w:p>
    <w:p w:rsidR="00F54641" w:rsidRDefault="00F54641" w:rsidP="00F54641">
      <w:pPr>
        <w:ind w:firstLine="540"/>
        <w:jc w:val="center"/>
        <w:rPr>
          <w:rFonts w:cs="Arial"/>
          <w:b/>
          <w:i/>
          <w:sz w:val="24"/>
          <w:szCs w:val="24"/>
          <w:u w:val="single"/>
        </w:rPr>
      </w:pPr>
    </w:p>
    <w:p w:rsidR="009430A8" w:rsidRPr="004E1E08" w:rsidRDefault="009430A8" w:rsidP="004E1E08">
      <w:pPr>
        <w:ind w:firstLine="54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На  начало отчетного периода  ТСЖ «На Глазкова» имеет денежные средства в размере </w:t>
      </w:r>
      <w:r w:rsidRPr="00E50D57">
        <w:rPr>
          <w:rFonts w:cs="Arial"/>
          <w:b/>
          <w:i/>
          <w:sz w:val="22"/>
          <w:szCs w:val="22"/>
        </w:rPr>
        <w:t>33 662 руб. 96 коп</w:t>
      </w:r>
      <w:r>
        <w:rPr>
          <w:rFonts w:cs="Arial"/>
          <w:sz w:val="22"/>
          <w:szCs w:val="22"/>
        </w:rPr>
        <w:t xml:space="preserve">, из них на расчетном счете - </w:t>
      </w:r>
      <w:r w:rsidRPr="009430A8">
        <w:rPr>
          <w:rFonts w:cs="Arial"/>
          <w:i/>
          <w:sz w:val="22"/>
          <w:szCs w:val="22"/>
        </w:rPr>
        <w:t>32 901 руб</w:t>
      </w:r>
      <w:r w:rsidR="00A8587A">
        <w:rPr>
          <w:rFonts w:cs="Arial"/>
          <w:i/>
          <w:sz w:val="22"/>
          <w:szCs w:val="22"/>
        </w:rPr>
        <w:t>.</w:t>
      </w:r>
      <w:r w:rsidRPr="009430A8">
        <w:rPr>
          <w:rFonts w:cs="Arial"/>
          <w:i/>
          <w:sz w:val="22"/>
          <w:szCs w:val="22"/>
        </w:rPr>
        <w:t xml:space="preserve"> 86 коп</w:t>
      </w:r>
      <w:r>
        <w:rPr>
          <w:rFonts w:cs="Arial"/>
          <w:sz w:val="22"/>
          <w:szCs w:val="22"/>
        </w:rPr>
        <w:t xml:space="preserve">, и в кассе - </w:t>
      </w:r>
      <w:r w:rsidRPr="009430A8">
        <w:rPr>
          <w:rFonts w:cs="Arial"/>
          <w:i/>
          <w:sz w:val="22"/>
          <w:szCs w:val="22"/>
        </w:rPr>
        <w:t>761 руб. 10 коп</w:t>
      </w:r>
      <w:r>
        <w:rPr>
          <w:rFonts w:cs="Arial"/>
          <w:i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Задолженность за собственниками составляла </w:t>
      </w:r>
      <w:r w:rsidRPr="005F58CD">
        <w:rPr>
          <w:rFonts w:cs="Arial"/>
          <w:b/>
          <w:i/>
          <w:sz w:val="22"/>
          <w:szCs w:val="22"/>
        </w:rPr>
        <w:t>1 380 099</w:t>
      </w:r>
      <w:r>
        <w:rPr>
          <w:rFonts w:cs="Arial"/>
          <w:sz w:val="22"/>
          <w:szCs w:val="22"/>
        </w:rPr>
        <w:t xml:space="preserve"> руб.</w:t>
      </w:r>
      <w:r w:rsidR="00FE74A4">
        <w:rPr>
          <w:rFonts w:cs="Arial"/>
          <w:sz w:val="22"/>
          <w:szCs w:val="22"/>
        </w:rPr>
        <w:t xml:space="preserve"> (без начисления за декабрь 2011г – 675 089 руб.)</w:t>
      </w:r>
      <w:r>
        <w:rPr>
          <w:rFonts w:cs="Arial"/>
          <w:sz w:val="22"/>
          <w:szCs w:val="22"/>
        </w:rPr>
        <w:t>, задолженность перед обслуживающими ор</w:t>
      </w:r>
      <w:r w:rsidR="00FE74A4">
        <w:rPr>
          <w:rFonts w:cs="Arial"/>
          <w:sz w:val="22"/>
          <w:szCs w:val="22"/>
        </w:rPr>
        <w:t>ганизациями 491 536 руб. 37 коп</w:t>
      </w:r>
      <w:r>
        <w:rPr>
          <w:rFonts w:cs="Arial"/>
          <w:sz w:val="22"/>
          <w:szCs w:val="22"/>
        </w:rPr>
        <w:t xml:space="preserve">, из них ресурсоснабжающим организациям </w:t>
      </w:r>
      <w:r w:rsidR="00E50D57">
        <w:rPr>
          <w:rFonts w:cs="Arial"/>
          <w:b/>
          <w:i/>
          <w:sz w:val="22"/>
          <w:szCs w:val="22"/>
        </w:rPr>
        <w:t xml:space="preserve">449 797 руб. </w:t>
      </w:r>
      <w:r w:rsidRPr="00E50D57">
        <w:rPr>
          <w:rFonts w:cs="Arial"/>
          <w:b/>
          <w:i/>
          <w:sz w:val="22"/>
          <w:szCs w:val="22"/>
        </w:rPr>
        <w:t>22</w:t>
      </w:r>
      <w:r w:rsidR="00E50D57">
        <w:rPr>
          <w:rFonts w:cs="Arial"/>
          <w:b/>
          <w:i/>
          <w:sz w:val="22"/>
          <w:szCs w:val="22"/>
        </w:rPr>
        <w:t xml:space="preserve"> коп.</w:t>
      </w:r>
    </w:p>
    <w:p w:rsidR="004E1E08" w:rsidRDefault="004E1E08" w:rsidP="00E91848">
      <w:pPr>
        <w:ind w:firstLine="540"/>
        <w:rPr>
          <w:rFonts w:cs="Arial"/>
          <w:sz w:val="22"/>
          <w:szCs w:val="22"/>
        </w:rPr>
      </w:pPr>
    </w:p>
    <w:p w:rsidR="005F58CD" w:rsidRDefault="005F58CD" w:rsidP="00E91848">
      <w:pPr>
        <w:ind w:firstLine="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</w:t>
      </w:r>
      <w:r w:rsidR="00A8587A">
        <w:rPr>
          <w:rFonts w:cs="Arial"/>
          <w:sz w:val="22"/>
          <w:szCs w:val="22"/>
        </w:rPr>
        <w:t>а отчетный период собственникам</w:t>
      </w:r>
      <w:r>
        <w:rPr>
          <w:rFonts w:cs="Arial"/>
          <w:sz w:val="22"/>
          <w:szCs w:val="22"/>
        </w:rPr>
        <w:t xml:space="preserve"> было </w:t>
      </w:r>
      <w:r w:rsidRPr="005F58CD">
        <w:rPr>
          <w:rFonts w:cs="Arial"/>
          <w:sz w:val="22"/>
          <w:szCs w:val="22"/>
        </w:rPr>
        <w:t>начислено</w:t>
      </w:r>
      <w:r w:rsidRPr="005F58CD">
        <w:rPr>
          <w:rFonts w:cs="Arial"/>
          <w:b/>
          <w:i/>
          <w:sz w:val="22"/>
          <w:szCs w:val="22"/>
        </w:rPr>
        <w:t xml:space="preserve"> 8 186 094 руб</w:t>
      </w:r>
      <w:r>
        <w:rPr>
          <w:rFonts w:cs="Arial"/>
          <w:sz w:val="22"/>
          <w:szCs w:val="22"/>
        </w:rPr>
        <w:t xml:space="preserve">. (в т. ч. пени </w:t>
      </w:r>
      <w:r w:rsidRPr="005F58CD">
        <w:rPr>
          <w:rFonts w:cs="Arial"/>
          <w:b/>
          <w:i/>
          <w:sz w:val="22"/>
          <w:szCs w:val="22"/>
        </w:rPr>
        <w:t>54 943</w:t>
      </w:r>
      <w:r>
        <w:rPr>
          <w:rFonts w:cs="Arial"/>
          <w:sz w:val="22"/>
          <w:szCs w:val="22"/>
        </w:rPr>
        <w:t xml:space="preserve"> руб.) собрано за 2012г.</w:t>
      </w:r>
      <w:r w:rsidR="00E50D57">
        <w:rPr>
          <w:rFonts w:cs="Arial"/>
          <w:sz w:val="22"/>
          <w:szCs w:val="22"/>
        </w:rPr>
        <w:t xml:space="preserve"> - </w:t>
      </w:r>
      <w:r w:rsidRPr="005F58CD">
        <w:rPr>
          <w:rFonts w:cs="Arial"/>
          <w:b/>
          <w:i/>
          <w:sz w:val="22"/>
          <w:szCs w:val="22"/>
        </w:rPr>
        <w:t>8 129 028</w:t>
      </w:r>
      <w:r>
        <w:rPr>
          <w:rFonts w:cs="Arial"/>
          <w:sz w:val="22"/>
          <w:szCs w:val="22"/>
        </w:rPr>
        <w:t xml:space="preserve"> руб</w:t>
      </w:r>
      <w:r w:rsidR="004E1E0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4E1E08" w:rsidRDefault="004E1E08" w:rsidP="004E1E08">
      <w:pPr>
        <w:ind w:firstLine="540"/>
        <w:rPr>
          <w:rFonts w:cs="Arial"/>
          <w:sz w:val="22"/>
          <w:szCs w:val="22"/>
        </w:rPr>
      </w:pPr>
    </w:p>
    <w:p w:rsidR="00E91848" w:rsidRDefault="00E91848" w:rsidP="004E1E08">
      <w:pPr>
        <w:ind w:firstLine="540"/>
        <w:rPr>
          <w:rFonts w:cs="Arial"/>
          <w:sz w:val="22"/>
          <w:szCs w:val="22"/>
        </w:rPr>
      </w:pPr>
      <w:r w:rsidRPr="00E3270A">
        <w:rPr>
          <w:rFonts w:cs="Arial"/>
          <w:sz w:val="22"/>
          <w:szCs w:val="22"/>
        </w:rPr>
        <w:t>Статья 154 ЖК РФ предусматривает следующие ежемесячные платежи:</w:t>
      </w:r>
    </w:p>
    <w:p w:rsidR="00BF02F0" w:rsidRPr="00E3270A" w:rsidRDefault="00BF02F0" w:rsidP="00BF02F0">
      <w:pPr>
        <w:widowControl/>
        <w:autoSpaceDE/>
        <w:autoSpaceDN/>
        <w:adjustRightInd/>
        <w:ind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Pr="00E9184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 </w:t>
      </w:r>
      <w:r w:rsidR="009550DD">
        <w:rPr>
          <w:rFonts w:cs="Arial"/>
          <w:sz w:val="22"/>
          <w:szCs w:val="22"/>
        </w:rPr>
        <w:t>Плату за коммунальные услуги;</w:t>
      </w:r>
    </w:p>
    <w:p w:rsidR="00BF02F0" w:rsidRDefault="00BF02F0" w:rsidP="00BF02F0">
      <w:pPr>
        <w:widowControl/>
        <w:autoSpaceDE/>
        <w:autoSpaceDN/>
        <w:adjustRightInd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E91848" w:rsidRPr="00682E05">
        <w:rPr>
          <w:rFonts w:cs="Arial"/>
          <w:sz w:val="22"/>
          <w:szCs w:val="22"/>
        </w:rPr>
        <w:t xml:space="preserve">. </w:t>
      </w:r>
      <w:r w:rsidR="00E91848" w:rsidRPr="00E3270A">
        <w:rPr>
          <w:rFonts w:cs="Arial"/>
          <w:sz w:val="22"/>
          <w:szCs w:val="22"/>
        </w:rPr>
        <w:t>Плату за содержание и ремонт, включающую в себя плату за услуги и работы по управлению многоквартирным домом, содержанию и ремонту общего им</w:t>
      </w:r>
      <w:r w:rsidR="009550DD">
        <w:rPr>
          <w:rFonts w:cs="Arial"/>
          <w:sz w:val="22"/>
          <w:szCs w:val="22"/>
        </w:rPr>
        <w:t>ущества в многоквартирном доме.</w:t>
      </w:r>
    </w:p>
    <w:p w:rsidR="00E62BF7" w:rsidRDefault="00E62BF7" w:rsidP="00BF02F0">
      <w:pPr>
        <w:widowControl/>
        <w:autoSpaceDE/>
        <w:autoSpaceDN/>
        <w:adjustRightInd/>
        <w:ind w:firstLine="0"/>
        <w:rPr>
          <w:rFonts w:cs="Arial"/>
          <w:sz w:val="22"/>
          <w:szCs w:val="22"/>
        </w:rPr>
      </w:pPr>
    </w:p>
    <w:p w:rsidR="00E91848" w:rsidRPr="006839C1" w:rsidRDefault="009550DD" w:rsidP="00E62BF7">
      <w:pPr>
        <w:widowControl/>
        <w:autoSpaceDE/>
        <w:autoSpaceDN/>
        <w:adjustRightInd/>
        <w:ind w:firstLine="540"/>
        <w:jc w:val="center"/>
        <w:rPr>
          <w:rFonts w:cs="Arial"/>
          <w:b/>
          <w:i/>
          <w:sz w:val="24"/>
          <w:szCs w:val="24"/>
          <w:u w:val="single"/>
        </w:rPr>
      </w:pPr>
      <w:r w:rsidRPr="006839C1">
        <w:rPr>
          <w:rFonts w:cs="Arial"/>
          <w:b/>
          <w:i/>
          <w:sz w:val="24"/>
          <w:szCs w:val="24"/>
          <w:u w:val="single"/>
        </w:rPr>
        <w:t>Расчет</w:t>
      </w:r>
      <w:r w:rsidR="00BF02F0" w:rsidRPr="006839C1">
        <w:rPr>
          <w:rFonts w:cs="Arial"/>
          <w:b/>
          <w:i/>
          <w:sz w:val="24"/>
          <w:szCs w:val="24"/>
          <w:u w:val="single"/>
        </w:rPr>
        <w:t xml:space="preserve"> за коммунальные платежи </w:t>
      </w:r>
      <w:r w:rsidRPr="006839C1">
        <w:rPr>
          <w:rFonts w:cs="Arial"/>
          <w:b/>
          <w:i/>
          <w:sz w:val="24"/>
          <w:szCs w:val="24"/>
          <w:u w:val="single"/>
        </w:rPr>
        <w:t>производится</w:t>
      </w:r>
      <w:r w:rsidR="00BF02F0" w:rsidRPr="006839C1">
        <w:rPr>
          <w:rFonts w:cs="Arial"/>
          <w:b/>
          <w:i/>
          <w:sz w:val="24"/>
          <w:szCs w:val="24"/>
          <w:u w:val="single"/>
        </w:rPr>
        <w:t xml:space="preserve"> на основании счетов, выставленных р</w:t>
      </w:r>
      <w:r w:rsidR="00E62BF7" w:rsidRPr="006839C1">
        <w:rPr>
          <w:rFonts w:cs="Arial"/>
          <w:b/>
          <w:i/>
          <w:sz w:val="24"/>
          <w:szCs w:val="24"/>
          <w:u w:val="single"/>
        </w:rPr>
        <w:t>есурсоснабжающими организациями:</w:t>
      </w:r>
    </w:p>
    <w:p w:rsidR="00E62BF7" w:rsidRPr="006839C1" w:rsidRDefault="00E62BF7" w:rsidP="009550DD">
      <w:pPr>
        <w:widowControl/>
        <w:autoSpaceDE/>
        <w:autoSpaceDN/>
        <w:adjustRightInd/>
        <w:ind w:firstLine="540"/>
        <w:rPr>
          <w:rFonts w:cs="Arial"/>
          <w:i/>
          <w:sz w:val="24"/>
          <w:szCs w:val="24"/>
        </w:rPr>
      </w:pPr>
    </w:p>
    <w:p w:rsidR="00E91848" w:rsidRDefault="00E91848" w:rsidP="006F38FC">
      <w:pPr>
        <w:ind w:firstLine="540"/>
        <w:rPr>
          <w:rFonts w:cs="Arial"/>
          <w:sz w:val="22"/>
          <w:szCs w:val="22"/>
        </w:rPr>
      </w:pPr>
      <w:r w:rsidRPr="00E3270A">
        <w:rPr>
          <w:rFonts w:cs="Arial"/>
          <w:sz w:val="22"/>
          <w:szCs w:val="22"/>
        </w:rPr>
        <w:t xml:space="preserve">При расчете платы за жилые и нежилые помещения берутся за основу тарифы, утвержденные </w:t>
      </w:r>
      <w:r w:rsidR="00A8587A">
        <w:rPr>
          <w:rFonts w:cs="Arial"/>
          <w:sz w:val="22"/>
          <w:szCs w:val="22"/>
        </w:rPr>
        <w:t>у</w:t>
      </w:r>
      <w:r>
        <w:rPr>
          <w:rFonts w:cs="Arial"/>
          <w:sz w:val="22"/>
          <w:szCs w:val="22"/>
        </w:rPr>
        <w:t>правлением по региональным тарифам Администрации Волгоградской области.</w:t>
      </w:r>
      <w:r w:rsidR="009550DD">
        <w:rPr>
          <w:rFonts w:cs="Arial"/>
          <w:sz w:val="22"/>
          <w:szCs w:val="22"/>
        </w:rPr>
        <w:t xml:space="preserve"> </w:t>
      </w:r>
      <w:r w:rsidR="001B0D59">
        <w:rPr>
          <w:rFonts w:cs="Arial"/>
          <w:sz w:val="22"/>
          <w:szCs w:val="22"/>
        </w:rPr>
        <w:t xml:space="preserve">На начало отчетного периода имелась задолженность  перед ресурсоснабжающими организациями в размере 449 797 руб. 22 коп. </w:t>
      </w:r>
      <w:r w:rsidR="009550DD">
        <w:rPr>
          <w:rFonts w:cs="Arial"/>
          <w:sz w:val="22"/>
          <w:szCs w:val="22"/>
        </w:rPr>
        <w:t>За отчетный период было начислено ресурсоснабжающими организациями и оплачено</w:t>
      </w:r>
      <w:r w:rsidR="001B0D59">
        <w:rPr>
          <w:rFonts w:cs="Arial"/>
          <w:sz w:val="22"/>
          <w:szCs w:val="22"/>
        </w:rPr>
        <w:t xml:space="preserve"> с учетом задолженности:</w:t>
      </w:r>
    </w:p>
    <w:p w:rsidR="00314597" w:rsidRDefault="00314597" w:rsidP="006F38FC">
      <w:pPr>
        <w:ind w:firstLine="540"/>
        <w:rPr>
          <w:rFonts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035"/>
        <w:gridCol w:w="1626"/>
        <w:gridCol w:w="1407"/>
      </w:tblGrid>
      <w:tr w:rsidR="004A438A" w:rsidTr="00A8587A">
        <w:trPr>
          <w:trHeight w:val="264"/>
        </w:trPr>
        <w:tc>
          <w:tcPr>
            <w:tcW w:w="4253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225363">
              <w:rPr>
                <w:rFonts w:cs="Arial"/>
                <w:b/>
                <w:sz w:val="18"/>
                <w:szCs w:val="18"/>
              </w:rPr>
              <w:t>Вид начисления</w:t>
            </w:r>
          </w:p>
        </w:tc>
        <w:tc>
          <w:tcPr>
            <w:tcW w:w="2035" w:type="dxa"/>
          </w:tcPr>
          <w:p w:rsidR="004A438A" w:rsidRPr="00225363" w:rsidRDefault="00225363" w:rsidP="00BC626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з</w:t>
            </w:r>
            <w:r w:rsidR="004A438A" w:rsidRPr="00225363">
              <w:rPr>
                <w:rFonts w:cs="Arial"/>
                <w:b/>
                <w:sz w:val="18"/>
                <w:szCs w:val="18"/>
              </w:rPr>
              <w:t>адолженность</w:t>
            </w:r>
            <w:r>
              <w:rPr>
                <w:rFonts w:cs="Arial"/>
                <w:b/>
                <w:sz w:val="18"/>
                <w:szCs w:val="18"/>
              </w:rPr>
              <w:t xml:space="preserve"> на начало года</w:t>
            </w:r>
          </w:p>
        </w:tc>
        <w:tc>
          <w:tcPr>
            <w:tcW w:w="1626" w:type="dxa"/>
          </w:tcPr>
          <w:p w:rsidR="004A438A" w:rsidRPr="00225363" w:rsidRDefault="00225363" w:rsidP="00BC626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</w:t>
            </w:r>
            <w:r w:rsidR="004A438A" w:rsidRPr="00225363">
              <w:rPr>
                <w:rFonts w:cs="Arial"/>
                <w:b/>
                <w:sz w:val="18"/>
                <w:szCs w:val="18"/>
              </w:rPr>
              <w:t>ачислено организацией</w:t>
            </w:r>
          </w:p>
        </w:tc>
        <w:tc>
          <w:tcPr>
            <w:tcW w:w="1407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225363">
              <w:rPr>
                <w:rFonts w:cs="Arial"/>
                <w:b/>
                <w:sz w:val="18"/>
                <w:szCs w:val="18"/>
              </w:rPr>
              <w:t>оплачено</w:t>
            </w:r>
          </w:p>
        </w:tc>
      </w:tr>
      <w:tr w:rsidR="004A438A" w:rsidTr="00A8587A">
        <w:trPr>
          <w:trHeight w:val="243"/>
        </w:trPr>
        <w:tc>
          <w:tcPr>
            <w:tcW w:w="4253" w:type="dxa"/>
          </w:tcPr>
          <w:p w:rsidR="004A438A" w:rsidRPr="00225363" w:rsidRDefault="004A438A" w:rsidP="00BC6265">
            <w:pPr>
              <w:pStyle w:val="a3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Отопление</w:t>
            </w:r>
          </w:p>
        </w:tc>
        <w:tc>
          <w:tcPr>
            <w:tcW w:w="2035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293 730,79</w:t>
            </w:r>
          </w:p>
        </w:tc>
        <w:tc>
          <w:tcPr>
            <w:tcW w:w="1626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2 195 902,44</w:t>
            </w:r>
          </w:p>
        </w:tc>
        <w:tc>
          <w:tcPr>
            <w:tcW w:w="1407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2 238 284,81</w:t>
            </w:r>
          </w:p>
        </w:tc>
      </w:tr>
      <w:tr w:rsidR="004A438A" w:rsidTr="00A8587A">
        <w:trPr>
          <w:trHeight w:val="115"/>
        </w:trPr>
        <w:tc>
          <w:tcPr>
            <w:tcW w:w="4253" w:type="dxa"/>
          </w:tcPr>
          <w:p w:rsidR="004A438A" w:rsidRPr="00225363" w:rsidRDefault="004A438A" w:rsidP="00BC6265">
            <w:pPr>
              <w:pStyle w:val="a3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Водоснабжение и стоки</w:t>
            </w:r>
          </w:p>
        </w:tc>
        <w:tc>
          <w:tcPr>
            <w:tcW w:w="2035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15 334,36</w:t>
            </w:r>
          </w:p>
        </w:tc>
        <w:tc>
          <w:tcPr>
            <w:tcW w:w="1626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311 831,65</w:t>
            </w:r>
          </w:p>
        </w:tc>
        <w:tc>
          <w:tcPr>
            <w:tcW w:w="1407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297 959,21</w:t>
            </w:r>
          </w:p>
        </w:tc>
      </w:tr>
      <w:tr w:rsidR="004A438A" w:rsidTr="00A8587A">
        <w:trPr>
          <w:trHeight w:val="120"/>
        </w:trPr>
        <w:tc>
          <w:tcPr>
            <w:tcW w:w="4253" w:type="dxa"/>
          </w:tcPr>
          <w:p w:rsidR="004A438A" w:rsidRPr="00225363" w:rsidRDefault="004A438A" w:rsidP="00BC6265">
            <w:pPr>
              <w:pStyle w:val="a3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ТО лифта</w:t>
            </w:r>
          </w:p>
        </w:tc>
        <w:tc>
          <w:tcPr>
            <w:tcW w:w="2035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9 693,25</w:t>
            </w:r>
          </w:p>
        </w:tc>
        <w:tc>
          <w:tcPr>
            <w:tcW w:w="1626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379 289,16</w:t>
            </w:r>
          </w:p>
        </w:tc>
        <w:tc>
          <w:tcPr>
            <w:tcW w:w="1407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388 982,41</w:t>
            </w:r>
          </w:p>
        </w:tc>
      </w:tr>
      <w:tr w:rsidR="004A438A" w:rsidTr="00A8587A">
        <w:trPr>
          <w:trHeight w:val="169"/>
        </w:trPr>
        <w:tc>
          <w:tcPr>
            <w:tcW w:w="4253" w:type="dxa"/>
          </w:tcPr>
          <w:p w:rsidR="004A438A" w:rsidRPr="00225363" w:rsidRDefault="004A438A" w:rsidP="00BC6265">
            <w:pPr>
              <w:pStyle w:val="a3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Вывоз мусора</w:t>
            </w:r>
          </w:p>
        </w:tc>
        <w:tc>
          <w:tcPr>
            <w:tcW w:w="2035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10 608,00</w:t>
            </w:r>
          </w:p>
        </w:tc>
        <w:tc>
          <w:tcPr>
            <w:tcW w:w="1626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115 502,54</w:t>
            </w:r>
          </w:p>
        </w:tc>
        <w:tc>
          <w:tcPr>
            <w:tcW w:w="1407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126 110,54</w:t>
            </w:r>
          </w:p>
        </w:tc>
      </w:tr>
      <w:tr w:rsidR="004A438A" w:rsidTr="00A8587A">
        <w:trPr>
          <w:trHeight w:val="74"/>
        </w:trPr>
        <w:tc>
          <w:tcPr>
            <w:tcW w:w="4253" w:type="dxa"/>
          </w:tcPr>
          <w:p w:rsidR="004A438A" w:rsidRPr="00225363" w:rsidRDefault="004A438A" w:rsidP="00BC6265">
            <w:pPr>
              <w:pStyle w:val="a3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Охрана</w:t>
            </w:r>
          </w:p>
        </w:tc>
        <w:tc>
          <w:tcPr>
            <w:tcW w:w="2035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35 000,00</w:t>
            </w:r>
          </w:p>
        </w:tc>
        <w:tc>
          <w:tcPr>
            <w:tcW w:w="1626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900 000,00</w:t>
            </w:r>
          </w:p>
        </w:tc>
        <w:tc>
          <w:tcPr>
            <w:tcW w:w="1407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935 000,00</w:t>
            </w:r>
          </w:p>
        </w:tc>
      </w:tr>
      <w:tr w:rsidR="004A438A" w:rsidTr="00A8587A">
        <w:trPr>
          <w:trHeight w:val="95"/>
        </w:trPr>
        <w:tc>
          <w:tcPr>
            <w:tcW w:w="4253" w:type="dxa"/>
          </w:tcPr>
          <w:p w:rsidR="004A438A" w:rsidRPr="00225363" w:rsidRDefault="004A438A" w:rsidP="00BC6265">
            <w:pPr>
              <w:pStyle w:val="a3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Электроэнергия</w:t>
            </w:r>
          </w:p>
        </w:tc>
        <w:tc>
          <w:tcPr>
            <w:tcW w:w="2035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85 430,82</w:t>
            </w:r>
          </w:p>
        </w:tc>
        <w:tc>
          <w:tcPr>
            <w:tcW w:w="1626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948 940,94</w:t>
            </w:r>
          </w:p>
        </w:tc>
        <w:tc>
          <w:tcPr>
            <w:tcW w:w="1407" w:type="dxa"/>
          </w:tcPr>
          <w:p w:rsidR="004A438A" w:rsidRPr="00225363" w:rsidRDefault="004A438A" w:rsidP="00BC62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25363">
              <w:rPr>
                <w:rFonts w:cs="Arial"/>
                <w:sz w:val="18"/>
                <w:szCs w:val="18"/>
              </w:rPr>
              <w:t>930 947,58</w:t>
            </w:r>
          </w:p>
        </w:tc>
      </w:tr>
      <w:tr w:rsidR="004A438A" w:rsidTr="00A8587A">
        <w:trPr>
          <w:trHeight w:val="85"/>
        </w:trPr>
        <w:tc>
          <w:tcPr>
            <w:tcW w:w="4253" w:type="dxa"/>
            <w:tcBorders>
              <w:bottom w:val="single" w:sz="4" w:space="0" w:color="auto"/>
            </w:tcBorders>
          </w:tcPr>
          <w:p w:rsidR="004A438A" w:rsidRPr="00225363" w:rsidRDefault="004A438A" w:rsidP="00BC626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4A438A" w:rsidRPr="00225363" w:rsidRDefault="00225363" w:rsidP="00BC6265">
            <w:pPr>
              <w:ind w:firstLine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225363">
              <w:rPr>
                <w:rFonts w:cs="Arial"/>
                <w:b/>
                <w:i/>
                <w:sz w:val="18"/>
                <w:szCs w:val="18"/>
              </w:rPr>
              <w:t>449 797,22</w:t>
            </w:r>
          </w:p>
        </w:tc>
        <w:tc>
          <w:tcPr>
            <w:tcW w:w="1626" w:type="dxa"/>
          </w:tcPr>
          <w:p w:rsidR="004A438A" w:rsidRPr="00225363" w:rsidRDefault="00225363" w:rsidP="00BC6265">
            <w:pPr>
              <w:ind w:firstLine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225363">
              <w:rPr>
                <w:rFonts w:cs="Arial"/>
                <w:b/>
                <w:i/>
                <w:sz w:val="18"/>
                <w:szCs w:val="18"/>
              </w:rPr>
              <w:t>4 851 466,73</w:t>
            </w:r>
          </w:p>
        </w:tc>
        <w:tc>
          <w:tcPr>
            <w:tcW w:w="1407" w:type="dxa"/>
          </w:tcPr>
          <w:p w:rsidR="004A438A" w:rsidRPr="00225363" w:rsidRDefault="00225363" w:rsidP="00BC6265">
            <w:pPr>
              <w:ind w:firstLine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225363">
              <w:rPr>
                <w:rFonts w:cs="Arial"/>
                <w:b/>
                <w:i/>
                <w:sz w:val="18"/>
                <w:szCs w:val="18"/>
              </w:rPr>
              <w:t>4 917 284,55</w:t>
            </w:r>
          </w:p>
        </w:tc>
      </w:tr>
      <w:tr w:rsidR="00BC6265" w:rsidTr="00A8587A">
        <w:trPr>
          <w:trHeight w:val="498"/>
        </w:trPr>
        <w:tc>
          <w:tcPr>
            <w:tcW w:w="9321" w:type="dxa"/>
            <w:gridSpan w:val="4"/>
          </w:tcPr>
          <w:p w:rsidR="00BC6265" w:rsidRDefault="00BC6265" w:rsidP="00BD70C7">
            <w:pPr>
              <w:ind w:left="133"/>
              <w:jc w:val="center"/>
            </w:pPr>
            <w:r>
              <w:t>задолженность на конец года перед</w:t>
            </w:r>
            <w:r w:rsidR="006F38FC">
              <w:t xml:space="preserve"> </w:t>
            </w:r>
            <w:r>
              <w:t>ресурсоснабжающими организациями составляет</w:t>
            </w:r>
            <w:r w:rsidR="006F38FC">
              <w:t>:</w:t>
            </w:r>
            <w:r>
              <w:t xml:space="preserve"> </w:t>
            </w:r>
            <w:r w:rsidRPr="006F38FC">
              <w:rPr>
                <w:b/>
                <w:i/>
              </w:rPr>
              <w:t>383 979 руб</w:t>
            </w:r>
            <w:r w:rsidR="006F38FC">
              <w:rPr>
                <w:b/>
                <w:i/>
              </w:rPr>
              <w:t>.</w:t>
            </w:r>
            <w:r w:rsidRPr="006F38FC">
              <w:rPr>
                <w:b/>
                <w:i/>
              </w:rPr>
              <w:t xml:space="preserve"> 62 коп.</w:t>
            </w:r>
          </w:p>
        </w:tc>
      </w:tr>
    </w:tbl>
    <w:p w:rsidR="004E1E08" w:rsidRDefault="004E1E08" w:rsidP="006F38FC">
      <w:pPr>
        <w:ind w:firstLine="708"/>
      </w:pPr>
    </w:p>
    <w:p w:rsidR="00D2101B" w:rsidRPr="006839C1" w:rsidRDefault="001E4F1A" w:rsidP="006F38FC">
      <w:pPr>
        <w:ind w:firstLine="708"/>
        <w:rPr>
          <w:sz w:val="22"/>
          <w:szCs w:val="22"/>
        </w:rPr>
      </w:pPr>
      <w:r w:rsidRPr="006839C1">
        <w:rPr>
          <w:sz w:val="22"/>
          <w:szCs w:val="22"/>
        </w:rPr>
        <w:t xml:space="preserve">На основании протокола от 17.01.2012 №2012/01-В </w:t>
      </w:r>
      <w:r w:rsidR="00D2101B" w:rsidRPr="006839C1">
        <w:rPr>
          <w:sz w:val="22"/>
          <w:szCs w:val="22"/>
        </w:rPr>
        <w:t>В</w:t>
      </w:r>
      <w:r w:rsidRPr="006839C1">
        <w:rPr>
          <w:sz w:val="22"/>
          <w:szCs w:val="22"/>
        </w:rPr>
        <w:t xml:space="preserve">неочередного Заочного голосования собственников и </w:t>
      </w:r>
      <w:r w:rsidRPr="006839C1">
        <w:rPr>
          <w:rFonts w:cs="Arial"/>
          <w:sz w:val="22"/>
          <w:szCs w:val="22"/>
        </w:rPr>
        <w:t xml:space="preserve">протокола № </w:t>
      </w:r>
      <w:proofErr w:type="gramStart"/>
      <w:r w:rsidRPr="006839C1">
        <w:rPr>
          <w:rFonts w:cs="Arial"/>
          <w:sz w:val="22"/>
          <w:szCs w:val="22"/>
        </w:rPr>
        <w:t>С-О</w:t>
      </w:r>
      <w:proofErr w:type="gramEnd"/>
      <w:r w:rsidRPr="006839C1">
        <w:rPr>
          <w:rFonts w:cs="Arial"/>
          <w:sz w:val="22"/>
          <w:szCs w:val="22"/>
        </w:rPr>
        <w:t>/З-2012/03 от 21 марта 2012 года, в</w:t>
      </w:r>
      <w:r w:rsidR="00D2101B" w:rsidRPr="006839C1">
        <w:rPr>
          <w:sz w:val="22"/>
          <w:szCs w:val="22"/>
        </w:rPr>
        <w:t xml:space="preserve"> отчетном периоде были начислены и включены в квитанции об оплате коммунальных услуг целевые взносы на благоустройство территории и</w:t>
      </w:r>
      <w:r w:rsidR="006F38FC" w:rsidRPr="006839C1">
        <w:rPr>
          <w:sz w:val="22"/>
          <w:szCs w:val="22"/>
        </w:rPr>
        <w:t xml:space="preserve"> оформление земельного участка:</w:t>
      </w:r>
    </w:p>
    <w:p w:rsidR="00314597" w:rsidRDefault="00314597" w:rsidP="006F38FC">
      <w:pPr>
        <w:ind w:firstLine="708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2176"/>
        <w:gridCol w:w="1843"/>
        <w:gridCol w:w="1559"/>
        <w:gridCol w:w="1560"/>
      </w:tblGrid>
      <w:tr w:rsidR="00CC7DE4" w:rsidTr="00A8587A">
        <w:trPr>
          <w:trHeight w:val="254"/>
        </w:trPr>
        <w:tc>
          <w:tcPr>
            <w:tcW w:w="2218" w:type="dxa"/>
          </w:tcPr>
          <w:p w:rsidR="00CC7DE4" w:rsidRDefault="00CC7DE4" w:rsidP="00BD70C7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CC7DE4" w:rsidRPr="00D2101B" w:rsidRDefault="00CC7DE4" w:rsidP="00BD70C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2101B">
              <w:rPr>
                <w:b/>
                <w:sz w:val="18"/>
                <w:szCs w:val="18"/>
              </w:rPr>
              <w:t>Подрядчики</w:t>
            </w:r>
          </w:p>
        </w:tc>
        <w:tc>
          <w:tcPr>
            <w:tcW w:w="2176" w:type="dxa"/>
          </w:tcPr>
          <w:p w:rsidR="00CC7DE4" w:rsidRDefault="00CC7DE4" w:rsidP="00BD70C7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CC7DE4" w:rsidRPr="00D2101B" w:rsidRDefault="00CC7DE4" w:rsidP="00BD70C7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договора</w:t>
            </w:r>
          </w:p>
        </w:tc>
        <w:tc>
          <w:tcPr>
            <w:tcW w:w="1843" w:type="dxa"/>
          </w:tcPr>
          <w:p w:rsidR="00CC7DE4" w:rsidRPr="00D2101B" w:rsidRDefault="00CC7DE4" w:rsidP="00BD70C7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559" w:type="dxa"/>
          </w:tcPr>
          <w:p w:rsidR="00CC7DE4" w:rsidRPr="00D2101B" w:rsidRDefault="00CC7DE4" w:rsidP="00BD70C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2101B">
              <w:rPr>
                <w:b/>
                <w:sz w:val="18"/>
                <w:szCs w:val="18"/>
              </w:rPr>
              <w:t>Договор на сумму</w:t>
            </w:r>
          </w:p>
        </w:tc>
        <w:tc>
          <w:tcPr>
            <w:tcW w:w="1560" w:type="dxa"/>
          </w:tcPr>
          <w:p w:rsidR="00CC7DE4" w:rsidRPr="00D2101B" w:rsidRDefault="00CC7DE4" w:rsidP="00BD70C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D2101B">
              <w:rPr>
                <w:b/>
                <w:sz w:val="18"/>
                <w:szCs w:val="18"/>
              </w:rPr>
              <w:t>Оплачено подрядчику</w:t>
            </w:r>
          </w:p>
        </w:tc>
      </w:tr>
      <w:tr w:rsidR="00CC7DE4" w:rsidTr="00A8587A">
        <w:trPr>
          <w:trHeight w:val="264"/>
        </w:trPr>
        <w:tc>
          <w:tcPr>
            <w:tcW w:w="2218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 w:rsidRPr="00D2101B">
              <w:rPr>
                <w:sz w:val="18"/>
                <w:szCs w:val="18"/>
              </w:rPr>
              <w:t xml:space="preserve">ИП </w:t>
            </w:r>
            <w:proofErr w:type="spellStart"/>
            <w:r w:rsidRPr="00D2101B">
              <w:rPr>
                <w:sz w:val="18"/>
                <w:szCs w:val="18"/>
              </w:rPr>
              <w:t>Берко</w:t>
            </w:r>
            <w:proofErr w:type="spellEnd"/>
            <w:r w:rsidRPr="00D210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В.М.</w:t>
            </w:r>
          </w:p>
        </w:tc>
        <w:tc>
          <w:tcPr>
            <w:tcW w:w="2176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земельного участка</w:t>
            </w:r>
          </w:p>
        </w:tc>
        <w:tc>
          <w:tcPr>
            <w:tcW w:w="1843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 w:rsidRPr="00D2101B">
              <w:rPr>
                <w:sz w:val="18"/>
                <w:szCs w:val="18"/>
              </w:rPr>
              <w:t>14.02.2011г</w:t>
            </w:r>
          </w:p>
          <w:p w:rsidR="00CC7DE4" w:rsidRPr="00D2101B" w:rsidRDefault="00A8587A" w:rsidP="00BD70C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="00CC7DE4" w:rsidRPr="00D2101B">
              <w:rPr>
                <w:sz w:val="18"/>
                <w:szCs w:val="18"/>
              </w:rPr>
              <w:t>.с</w:t>
            </w:r>
            <w:proofErr w:type="spellEnd"/>
            <w:r w:rsidR="00CC7DE4" w:rsidRPr="00D2101B">
              <w:rPr>
                <w:sz w:val="18"/>
                <w:szCs w:val="18"/>
              </w:rPr>
              <w:t>. 07.09.2011</w:t>
            </w:r>
          </w:p>
        </w:tc>
        <w:tc>
          <w:tcPr>
            <w:tcW w:w="1559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560" w:type="dxa"/>
          </w:tcPr>
          <w:p w:rsidR="00CC7DE4" w:rsidRPr="00D2101B" w:rsidRDefault="00735F38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CC7DE4">
              <w:rPr>
                <w:sz w:val="18"/>
                <w:szCs w:val="18"/>
              </w:rPr>
              <w:t> 000,00</w:t>
            </w:r>
          </w:p>
        </w:tc>
      </w:tr>
      <w:tr w:rsidR="00CC7DE4" w:rsidTr="00A8587A">
        <w:trPr>
          <w:trHeight w:val="353"/>
        </w:trPr>
        <w:tc>
          <w:tcPr>
            <w:tcW w:w="2218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Полицимако</w:t>
            </w:r>
            <w:proofErr w:type="spellEnd"/>
            <w:r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2176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забора и бордюров</w:t>
            </w:r>
          </w:p>
        </w:tc>
        <w:tc>
          <w:tcPr>
            <w:tcW w:w="1843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05.10.2012</w:t>
            </w:r>
          </w:p>
        </w:tc>
        <w:tc>
          <w:tcPr>
            <w:tcW w:w="1559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365 470,40</w:t>
            </w:r>
          </w:p>
        </w:tc>
        <w:tc>
          <w:tcPr>
            <w:tcW w:w="1560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365 470,43</w:t>
            </w:r>
          </w:p>
        </w:tc>
      </w:tr>
      <w:tr w:rsidR="00CC7DE4" w:rsidTr="00A8587A">
        <w:trPr>
          <w:trHeight w:val="233"/>
        </w:trPr>
        <w:tc>
          <w:tcPr>
            <w:tcW w:w="2218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«НК-</w:t>
            </w:r>
            <w:proofErr w:type="spellStart"/>
            <w:r>
              <w:rPr>
                <w:sz w:val="18"/>
                <w:szCs w:val="18"/>
              </w:rPr>
              <w:t>Техзащита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176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системы видеонаблюдения</w:t>
            </w:r>
          </w:p>
        </w:tc>
        <w:tc>
          <w:tcPr>
            <w:tcW w:w="1843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08.11.2012</w:t>
            </w:r>
          </w:p>
        </w:tc>
        <w:tc>
          <w:tcPr>
            <w:tcW w:w="1559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303 770,72</w:t>
            </w:r>
          </w:p>
        </w:tc>
        <w:tc>
          <w:tcPr>
            <w:tcW w:w="1560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119 140,92</w:t>
            </w:r>
          </w:p>
        </w:tc>
      </w:tr>
      <w:tr w:rsidR="00CC7DE4" w:rsidTr="00A8587A">
        <w:trPr>
          <w:trHeight w:val="222"/>
        </w:trPr>
        <w:tc>
          <w:tcPr>
            <w:tcW w:w="2218" w:type="dxa"/>
            <w:tcBorders>
              <w:bottom w:val="single" w:sz="4" w:space="0" w:color="auto"/>
            </w:tcBorders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gramStart"/>
            <w:r>
              <w:rPr>
                <w:sz w:val="18"/>
                <w:szCs w:val="18"/>
              </w:rPr>
              <w:t>Волго-Дон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Спецстрой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124 528,15</w:t>
            </w:r>
          </w:p>
        </w:tc>
        <w:tc>
          <w:tcPr>
            <w:tcW w:w="1560" w:type="dxa"/>
          </w:tcPr>
          <w:p w:rsidR="00CC7DE4" w:rsidRPr="00D2101B" w:rsidRDefault="00CC7DE4" w:rsidP="00BD70C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37 358,45</w:t>
            </w:r>
          </w:p>
        </w:tc>
      </w:tr>
      <w:tr w:rsidR="00CC7DE4" w:rsidTr="00A8587A">
        <w:trPr>
          <w:trHeight w:val="233"/>
        </w:trPr>
        <w:tc>
          <w:tcPr>
            <w:tcW w:w="2218" w:type="dxa"/>
            <w:tcBorders>
              <w:bottom w:val="single" w:sz="4" w:space="0" w:color="auto"/>
            </w:tcBorders>
          </w:tcPr>
          <w:p w:rsidR="00CC7DE4" w:rsidRPr="00D2101B" w:rsidRDefault="00CC7DE4" w:rsidP="00BD70C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CC7DE4" w:rsidRPr="00D2101B" w:rsidRDefault="00CC7DE4" w:rsidP="00BD70C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7DE4" w:rsidRPr="00D2101B" w:rsidRDefault="00CC7DE4" w:rsidP="00BD70C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7DE4" w:rsidRPr="006F38FC" w:rsidRDefault="00CC7DE4" w:rsidP="00BD70C7">
            <w:pPr>
              <w:ind w:firstLine="0"/>
              <w:jc w:val="left"/>
              <w:rPr>
                <w:b/>
                <w:i/>
                <w:sz w:val="18"/>
                <w:szCs w:val="18"/>
              </w:rPr>
            </w:pPr>
            <w:r w:rsidRPr="006F38FC">
              <w:rPr>
                <w:b/>
                <w:i/>
                <w:sz w:val="18"/>
                <w:szCs w:val="18"/>
              </w:rPr>
              <w:t>873 769,27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DE4" w:rsidRPr="006F38FC" w:rsidRDefault="00735F38" w:rsidP="00BD70C7">
            <w:pPr>
              <w:ind w:firstLine="0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576 969,80</w:t>
            </w:r>
          </w:p>
        </w:tc>
      </w:tr>
      <w:tr w:rsidR="00BD70C7" w:rsidTr="00A8587A">
        <w:trPr>
          <w:trHeight w:val="296"/>
        </w:trPr>
        <w:tc>
          <w:tcPr>
            <w:tcW w:w="9356" w:type="dxa"/>
            <w:gridSpan w:val="5"/>
          </w:tcPr>
          <w:p w:rsidR="00BD70C7" w:rsidRPr="00BD70C7" w:rsidRDefault="00735F38" w:rsidP="00BD70C7">
            <w:pPr>
              <w:ind w:firstLine="54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т. к ИП </w:t>
            </w:r>
            <w:proofErr w:type="spellStart"/>
            <w:r>
              <w:rPr>
                <w:rFonts w:cs="Arial"/>
              </w:rPr>
              <w:t>Берко</w:t>
            </w:r>
            <w:proofErr w:type="spellEnd"/>
            <w:r>
              <w:rPr>
                <w:rFonts w:cs="Arial"/>
              </w:rPr>
              <w:t xml:space="preserve"> В.М. в 2011г был выплачен аванс в размере </w:t>
            </w:r>
            <w:r w:rsidRPr="00735F38">
              <w:rPr>
                <w:rFonts w:cs="Arial"/>
                <w:b/>
                <w:i/>
              </w:rPr>
              <w:t>25 000 руб</w:t>
            </w:r>
            <w:r>
              <w:rPr>
                <w:rFonts w:cs="Arial"/>
              </w:rPr>
              <w:t xml:space="preserve">., </w:t>
            </w:r>
            <w:r w:rsidR="00BD70C7">
              <w:rPr>
                <w:rFonts w:cs="Arial"/>
              </w:rPr>
              <w:t>з</w:t>
            </w:r>
            <w:r w:rsidR="00BD70C7" w:rsidRPr="00BD70C7">
              <w:rPr>
                <w:rFonts w:cs="Arial"/>
              </w:rPr>
              <w:t xml:space="preserve">адолженность на конец года перед подрядчиками составляет: </w:t>
            </w:r>
            <w:r w:rsidR="00BD70C7" w:rsidRPr="00BD70C7">
              <w:rPr>
                <w:rFonts w:cs="Arial"/>
                <w:b/>
                <w:i/>
              </w:rPr>
              <w:t>271</w:t>
            </w:r>
            <w:r w:rsidR="00BD70C7">
              <w:rPr>
                <w:rFonts w:cs="Arial"/>
                <w:b/>
                <w:i/>
              </w:rPr>
              <w:t xml:space="preserve"> 799 руб. </w:t>
            </w:r>
            <w:r w:rsidR="00BD70C7" w:rsidRPr="00BD70C7">
              <w:rPr>
                <w:rFonts w:cs="Arial"/>
                <w:b/>
                <w:i/>
              </w:rPr>
              <w:t>50</w:t>
            </w:r>
            <w:r w:rsidR="00BD70C7">
              <w:rPr>
                <w:rFonts w:cs="Arial"/>
                <w:b/>
                <w:i/>
              </w:rPr>
              <w:t xml:space="preserve"> коп.</w:t>
            </w:r>
          </w:p>
        </w:tc>
      </w:tr>
    </w:tbl>
    <w:p w:rsidR="00BD70C7" w:rsidRDefault="00BD70C7" w:rsidP="00E62BF7">
      <w:pPr>
        <w:widowControl/>
        <w:autoSpaceDE/>
        <w:autoSpaceDN/>
        <w:adjustRightInd/>
        <w:ind w:firstLine="540"/>
        <w:jc w:val="center"/>
        <w:rPr>
          <w:rFonts w:cs="Arial"/>
          <w:b/>
          <w:i/>
          <w:sz w:val="22"/>
          <w:szCs w:val="22"/>
          <w:u w:val="single"/>
        </w:rPr>
      </w:pPr>
    </w:p>
    <w:p w:rsidR="004E1E08" w:rsidRPr="008B3C06" w:rsidRDefault="00FE74A4" w:rsidP="008B3C06">
      <w:pPr>
        <w:widowControl/>
        <w:autoSpaceDE/>
        <w:autoSpaceDN/>
        <w:adjustRightInd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  <w:t>За 2012г.</w:t>
      </w:r>
      <w:r w:rsidR="008B3C06">
        <w:rPr>
          <w:rFonts w:cs="Arial"/>
          <w:sz w:val="22"/>
          <w:szCs w:val="22"/>
        </w:rPr>
        <w:t xml:space="preserve"> целевых взносов было собрано 791 254 руб., а начислено 896 </w:t>
      </w:r>
      <w:r>
        <w:rPr>
          <w:rFonts w:cs="Arial"/>
          <w:sz w:val="22"/>
          <w:szCs w:val="22"/>
        </w:rPr>
        <w:t>573 руб. Разница между начисление</w:t>
      </w:r>
      <w:r w:rsidR="008B3C06">
        <w:rPr>
          <w:rFonts w:cs="Arial"/>
          <w:sz w:val="22"/>
          <w:szCs w:val="22"/>
        </w:rPr>
        <w:t>м и суммой договоров перейдет на следующий сбор.</w:t>
      </w:r>
      <w:r w:rsidR="00314597">
        <w:rPr>
          <w:rFonts w:cs="Arial"/>
          <w:sz w:val="22"/>
          <w:szCs w:val="22"/>
        </w:rPr>
        <w:t xml:space="preserve"> На конец года фактически остаток </w:t>
      </w:r>
      <w:r w:rsidR="00A8587A">
        <w:rPr>
          <w:rFonts w:cs="Arial"/>
          <w:sz w:val="22"/>
          <w:szCs w:val="22"/>
        </w:rPr>
        <w:t xml:space="preserve">собранных </w:t>
      </w:r>
      <w:r w:rsidR="00314597">
        <w:rPr>
          <w:rFonts w:cs="Arial"/>
          <w:sz w:val="22"/>
          <w:szCs w:val="22"/>
        </w:rPr>
        <w:t>целевых взносов составляет 105 319 руб.</w:t>
      </w:r>
    </w:p>
    <w:p w:rsidR="004E1E08" w:rsidRDefault="004E1E08" w:rsidP="00E62BF7">
      <w:pPr>
        <w:widowControl/>
        <w:autoSpaceDE/>
        <w:autoSpaceDN/>
        <w:adjustRightInd/>
        <w:ind w:firstLine="540"/>
        <w:jc w:val="center"/>
        <w:rPr>
          <w:rFonts w:cs="Arial"/>
          <w:b/>
          <w:i/>
          <w:sz w:val="22"/>
          <w:szCs w:val="22"/>
          <w:u w:val="single"/>
        </w:rPr>
      </w:pPr>
    </w:p>
    <w:p w:rsidR="00E62BF7" w:rsidRPr="006839C1" w:rsidRDefault="00E62BF7" w:rsidP="00E62BF7">
      <w:pPr>
        <w:widowControl/>
        <w:autoSpaceDE/>
        <w:autoSpaceDN/>
        <w:adjustRightInd/>
        <w:ind w:firstLine="540"/>
        <w:jc w:val="center"/>
        <w:rPr>
          <w:rFonts w:cs="Arial"/>
          <w:b/>
          <w:i/>
          <w:sz w:val="24"/>
          <w:szCs w:val="24"/>
          <w:u w:val="single"/>
        </w:rPr>
      </w:pPr>
      <w:r w:rsidRPr="006839C1">
        <w:rPr>
          <w:rFonts w:cs="Arial"/>
          <w:b/>
          <w:i/>
          <w:sz w:val="24"/>
          <w:szCs w:val="24"/>
          <w:u w:val="single"/>
        </w:rPr>
        <w:t>Платежи по содержанию и ремонту общего имущества (в нашем случае: техническое обслуживание) осуществляются на основании сметы, утвержденной общим собранием ТСЖ.</w:t>
      </w:r>
    </w:p>
    <w:p w:rsidR="006F38FC" w:rsidRPr="00E62BF7" w:rsidRDefault="006F38FC" w:rsidP="00E91848">
      <w:pPr>
        <w:ind w:firstLine="540"/>
        <w:rPr>
          <w:rFonts w:cs="Arial"/>
          <w:i/>
          <w:sz w:val="22"/>
          <w:szCs w:val="22"/>
        </w:rPr>
      </w:pPr>
    </w:p>
    <w:p w:rsidR="00E91848" w:rsidRDefault="001E4F1A" w:rsidP="00314597">
      <w:pPr>
        <w:ind w:firstLine="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 основании п</w:t>
      </w:r>
      <w:r w:rsidR="00E62BF7" w:rsidRPr="00E3270A">
        <w:rPr>
          <w:rFonts w:cs="Arial"/>
          <w:sz w:val="22"/>
          <w:szCs w:val="22"/>
        </w:rPr>
        <w:t>ротокол</w:t>
      </w:r>
      <w:r>
        <w:rPr>
          <w:rFonts w:cs="Arial"/>
          <w:sz w:val="22"/>
          <w:szCs w:val="22"/>
        </w:rPr>
        <w:t>а</w:t>
      </w:r>
      <w:r w:rsidR="00E62BF7" w:rsidRPr="00E3270A">
        <w:rPr>
          <w:rFonts w:cs="Arial"/>
          <w:sz w:val="22"/>
          <w:szCs w:val="22"/>
        </w:rPr>
        <w:t xml:space="preserve"> </w:t>
      </w:r>
      <w:r w:rsidR="00E62BF7">
        <w:rPr>
          <w:rFonts w:cs="Arial"/>
          <w:sz w:val="22"/>
          <w:szCs w:val="22"/>
        </w:rPr>
        <w:t>№ С-О/З-2012/03</w:t>
      </w:r>
      <w:r w:rsidR="00E62BF7" w:rsidRPr="00E3270A">
        <w:rPr>
          <w:rFonts w:cs="Arial"/>
          <w:sz w:val="22"/>
          <w:szCs w:val="22"/>
        </w:rPr>
        <w:t xml:space="preserve"> от </w:t>
      </w:r>
      <w:r w:rsidR="00E62BF7">
        <w:rPr>
          <w:rFonts w:cs="Arial"/>
          <w:sz w:val="22"/>
          <w:szCs w:val="22"/>
        </w:rPr>
        <w:t>21 марта 2012</w:t>
      </w:r>
      <w:r>
        <w:rPr>
          <w:rFonts w:cs="Arial"/>
          <w:sz w:val="22"/>
          <w:szCs w:val="22"/>
        </w:rPr>
        <w:t xml:space="preserve"> года,</w:t>
      </w:r>
      <w:r w:rsidR="00E91848" w:rsidRPr="00E327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была </w:t>
      </w:r>
      <w:r w:rsidRPr="00E3270A">
        <w:rPr>
          <w:rFonts w:cs="Arial"/>
          <w:sz w:val="22"/>
          <w:szCs w:val="22"/>
        </w:rPr>
        <w:t>утверждена смета доходов</w:t>
      </w:r>
      <w:r>
        <w:rPr>
          <w:rFonts w:cs="Arial"/>
          <w:sz w:val="22"/>
          <w:szCs w:val="22"/>
        </w:rPr>
        <w:t xml:space="preserve"> </w:t>
      </w:r>
      <w:r w:rsidRPr="00E3270A">
        <w:rPr>
          <w:rFonts w:cs="Arial"/>
          <w:sz w:val="22"/>
          <w:szCs w:val="22"/>
        </w:rPr>
        <w:t>и расходов по содержанию и ремонту жилых п</w:t>
      </w:r>
      <w:r>
        <w:rPr>
          <w:rFonts w:cs="Arial"/>
          <w:sz w:val="22"/>
          <w:szCs w:val="22"/>
        </w:rPr>
        <w:t>омещений в многоквартирном доме,</w:t>
      </w:r>
      <w:r w:rsidRPr="00E327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с </w:t>
      </w:r>
      <w:r w:rsidR="00E91848" w:rsidRPr="00E3270A">
        <w:rPr>
          <w:rFonts w:cs="Arial"/>
          <w:sz w:val="22"/>
          <w:szCs w:val="22"/>
        </w:rPr>
        <w:t>разны</w:t>
      </w:r>
      <w:r>
        <w:rPr>
          <w:rFonts w:cs="Arial"/>
          <w:sz w:val="22"/>
          <w:szCs w:val="22"/>
        </w:rPr>
        <w:t>м</w:t>
      </w:r>
      <w:r w:rsidR="00E91848" w:rsidRPr="00E3270A">
        <w:rPr>
          <w:rFonts w:cs="Arial"/>
          <w:sz w:val="22"/>
          <w:szCs w:val="22"/>
        </w:rPr>
        <w:t xml:space="preserve"> размер</w:t>
      </w:r>
      <w:r>
        <w:rPr>
          <w:rFonts w:cs="Arial"/>
          <w:sz w:val="22"/>
          <w:szCs w:val="22"/>
        </w:rPr>
        <w:t>ом</w:t>
      </w:r>
      <w:r w:rsidR="00E91848" w:rsidRPr="00E3270A">
        <w:rPr>
          <w:rFonts w:cs="Arial"/>
          <w:sz w:val="22"/>
          <w:szCs w:val="22"/>
        </w:rPr>
        <w:t xml:space="preserve"> </w:t>
      </w:r>
      <w:r w:rsidR="004E1E08">
        <w:rPr>
          <w:rFonts w:cs="Arial"/>
          <w:sz w:val="22"/>
          <w:szCs w:val="22"/>
        </w:rPr>
        <w:t>тарифа –</w:t>
      </w:r>
      <w:r w:rsidR="00314597">
        <w:rPr>
          <w:rFonts w:cs="Arial"/>
          <w:sz w:val="22"/>
          <w:szCs w:val="22"/>
        </w:rPr>
        <w:t xml:space="preserve"> </w:t>
      </w:r>
      <w:r w:rsidR="00E91848" w:rsidRPr="00E3270A">
        <w:rPr>
          <w:rFonts w:cs="Arial"/>
          <w:sz w:val="22"/>
          <w:szCs w:val="22"/>
        </w:rPr>
        <w:t>для собственников жилых</w:t>
      </w:r>
      <w:r w:rsidR="00E91848">
        <w:rPr>
          <w:rFonts w:cs="Arial"/>
          <w:sz w:val="22"/>
          <w:szCs w:val="22"/>
        </w:rPr>
        <w:t xml:space="preserve"> </w:t>
      </w:r>
      <w:r w:rsidR="00E91848" w:rsidRPr="00E3270A">
        <w:rPr>
          <w:rFonts w:cs="Arial"/>
          <w:sz w:val="22"/>
          <w:szCs w:val="22"/>
        </w:rPr>
        <w:t>помещений</w:t>
      </w:r>
      <w:r w:rsidR="00E91848">
        <w:rPr>
          <w:rFonts w:cs="Arial"/>
          <w:sz w:val="22"/>
          <w:szCs w:val="22"/>
        </w:rPr>
        <w:t xml:space="preserve"> </w:t>
      </w:r>
      <w:r w:rsidR="00AF79D4">
        <w:rPr>
          <w:rFonts w:cs="Arial"/>
          <w:sz w:val="22"/>
          <w:szCs w:val="22"/>
        </w:rPr>
        <w:t>11,28</w:t>
      </w:r>
      <w:r w:rsidR="00E91848">
        <w:rPr>
          <w:rFonts w:cs="Arial"/>
          <w:sz w:val="22"/>
          <w:szCs w:val="22"/>
        </w:rPr>
        <w:t xml:space="preserve"> </w:t>
      </w:r>
      <w:r w:rsidR="00E91848" w:rsidRPr="00E3270A">
        <w:rPr>
          <w:rFonts w:cs="Arial"/>
          <w:sz w:val="22"/>
          <w:szCs w:val="22"/>
        </w:rPr>
        <w:t xml:space="preserve">рублей за </w:t>
      </w:r>
      <w:r w:rsidR="00314597">
        <w:rPr>
          <w:rFonts w:cs="Arial"/>
          <w:sz w:val="22"/>
          <w:szCs w:val="22"/>
        </w:rPr>
        <w:t>м</w:t>
      </w:r>
      <w:r w:rsidR="00314597">
        <w:rPr>
          <w:rFonts w:cs="Arial"/>
          <w:sz w:val="22"/>
          <w:szCs w:val="22"/>
          <w:vertAlign w:val="superscript"/>
        </w:rPr>
        <w:t>2</w:t>
      </w:r>
      <w:r w:rsidR="00E91848" w:rsidRPr="00E3270A">
        <w:rPr>
          <w:rFonts w:cs="Arial"/>
          <w:sz w:val="22"/>
          <w:szCs w:val="22"/>
        </w:rPr>
        <w:t>, и</w:t>
      </w:r>
      <w:r w:rsidR="00AF79D4">
        <w:rPr>
          <w:rFonts w:cs="Arial"/>
          <w:sz w:val="22"/>
          <w:szCs w:val="22"/>
        </w:rPr>
        <w:t xml:space="preserve"> </w:t>
      </w:r>
      <w:r w:rsidRPr="00E3270A">
        <w:rPr>
          <w:rFonts w:cs="Arial"/>
          <w:sz w:val="22"/>
          <w:szCs w:val="22"/>
        </w:rPr>
        <w:t>собственников нежилых помещений</w:t>
      </w:r>
      <w:r>
        <w:rPr>
          <w:rFonts w:cs="Arial"/>
          <w:sz w:val="22"/>
          <w:szCs w:val="22"/>
        </w:rPr>
        <w:t xml:space="preserve"> </w:t>
      </w:r>
      <w:r w:rsidR="00AF79D4">
        <w:rPr>
          <w:rFonts w:cs="Arial"/>
          <w:sz w:val="22"/>
          <w:szCs w:val="22"/>
        </w:rPr>
        <w:t>9,95</w:t>
      </w:r>
      <w:r w:rsidR="00E91848" w:rsidRPr="00E3270A">
        <w:rPr>
          <w:rFonts w:cs="Arial"/>
          <w:sz w:val="22"/>
          <w:szCs w:val="22"/>
        </w:rPr>
        <w:t xml:space="preserve"> рублей</w:t>
      </w:r>
      <w:r w:rsidR="00FE74A4">
        <w:rPr>
          <w:rFonts w:cs="Arial"/>
          <w:sz w:val="22"/>
          <w:szCs w:val="22"/>
        </w:rPr>
        <w:t xml:space="preserve"> за м</w:t>
      </w:r>
      <w:r w:rsidR="00FE74A4">
        <w:rPr>
          <w:rFonts w:cs="Arial"/>
          <w:sz w:val="22"/>
          <w:szCs w:val="22"/>
          <w:vertAlign w:val="superscript"/>
        </w:rPr>
        <w:t>2</w:t>
      </w:r>
      <w:r w:rsidR="00E91848" w:rsidRPr="00E3270A">
        <w:rPr>
          <w:rFonts w:cs="Arial"/>
          <w:sz w:val="22"/>
          <w:szCs w:val="22"/>
        </w:rPr>
        <w:t xml:space="preserve">. </w:t>
      </w:r>
    </w:p>
    <w:p w:rsidR="00314597" w:rsidRDefault="00314597" w:rsidP="00314597">
      <w:pPr>
        <w:ind w:firstLine="540"/>
        <w:rPr>
          <w:rFonts w:cs="Arial"/>
          <w:sz w:val="22"/>
          <w:szCs w:val="22"/>
        </w:rPr>
      </w:pPr>
    </w:p>
    <w:p w:rsidR="00314597" w:rsidRPr="00314597" w:rsidRDefault="00314597" w:rsidP="00314597">
      <w:pPr>
        <w:ind w:firstLine="540"/>
        <w:rPr>
          <w:rFonts w:cs="Arial"/>
          <w:i/>
          <w:sz w:val="22"/>
          <w:szCs w:val="22"/>
        </w:rPr>
      </w:pPr>
      <w:r w:rsidRPr="00FE74A4">
        <w:rPr>
          <w:rFonts w:cs="Arial"/>
          <w:b/>
          <w:i/>
          <w:sz w:val="22"/>
          <w:szCs w:val="22"/>
        </w:rPr>
        <w:t>Отчет по расходованию сметы – прилагается</w:t>
      </w:r>
      <w:r w:rsidRPr="00314597">
        <w:rPr>
          <w:rFonts w:cs="Arial"/>
          <w:i/>
          <w:sz w:val="22"/>
          <w:szCs w:val="22"/>
        </w:rPr>
        <w:t>.</w:t>
      </w:r>
    </w:p>
    <w:p w:rsidR="00735F38" w:rsidRPr="00314597" w:rsidRDefault="00735F38" w:rsidP="00E965C4">
      <w:pPr>
        <w:ind w:firstLine="0"/>
        <w:rPr>
          <w:rFonts w:cs="Arial"/>
          <w:i/>
          <w:sz w:val="22"/>
          <w:szCs w:val="22"/>
        </w:rPr>
      </w:pPr>
    </w:p>
    <w:p w:rsidR="00A14BDF" w:rsidRDefault="00A14BDF" w:rsidP="00A14BDF">
      <w:pPr>
        <w:ind w:firstLine="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сентябре 2012г. были перечислены денежные средства на сумму 472 545 руб</w:t>
      </w:r>
      <w:r w:rsidR="00A8587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по договору пожертвования на ремонт кровли жилого дома по ул. им. Глазкова 2, в связи</w:t>
      </w:r>
      <w:r w:rsidR="00FE74A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с чем был заключен договор с подрядной организацией на ремонт кровли на сумму 472 545 руб., работы были произведены в срок согласно договору.</w:t>
      </w:r>
    </w:p>
    <w:p w:rsidR="005F58CD" w:rsidRDefault="00A14BDF" w:rsidP="00A14BDF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E50D57" w:rsidRPr="006839C1" w:rsidRDefault="00E50D57" w:rsidP="00A14BDF">
      <w:pPr>
        <w:ind w:firstLine="540"/>
        <w:rPr>
          <w:i/>
          <w:sz w:val="22"/>
          <w:szCs w:val="22"/>
        </w:rPr>
      </w:pPr>
      <w:r w:rsidRPr="006839C1">
        <w:rPr>
          <w:rFonts w:cs="Arial"/>
          <w:sz w:val="22"/>
          <w:szCs w:val="22"/>
        </w:rPr>
        <w:t xml:space="preserve">На  конец отчетного периода  ТСЖ «На Глазкова» имеет денежные средства в размере </w:t>
      </w:r>
      <w:r w:rsidRPr="006839C1">
        <w:rPr>
          <w:rFonts w:cs="Arial"/>
          <w:b/>
          <w:i/>
          <w:sz w:val="22"/>
          <w:szCs w:val="22"/>
        </w:rPr>
        <w:t>21 799 руб. 51 коп</w:t>
      </w:r>
      <w:r w:rsidRPr="006839C1">
        <w:rPr>
          <w:rFonts w:cs="Arial"/>
          <w:sz w:val="22"/>
          <w:szCs w:val="22"/>
        </w:rPr>
        <w:t xml:space="preserve">, из них на расчетном счете – </w:t>
      </w:r>
      <w:r w:rsidRPr="006839C1">
        <w:rPr>
          <w:rFonts w:cs="Arial"/>
          <w:i/>
          <w:sz w:val="22"/>
          <w:szCs w:val="22"/>
        </w:rPr>
        <w:t>21 548 руб</w:t>
      </w:r>
      <w:r w:rsidR="004E1E08" w:rsidRPr="006839C1">
        <w:rPr>
          <w:rFonts w:cs="Arial"/>
          <w:i/>
          <w:sz w:val="22"/>
          <w:szCs w:val="22"/>
        </w:rPr>
        <w:t>.</w:t>
      </w:r>
      <w:r w:rsidRPr="006839C1">
        <w:rPr>
          <w:rFonts w:cs="Arial"/>
          <w:i/>
          <w:sz w:val="22"/>
          <w:szCs w:val="22"/>
        </w:rPr>
        <w:t xml:space="preserve"> 52 коп</w:t>
      </w:r>
      <w:r w:rsidRPr="006839C1">
        <w:rPr>
          <w:rFonts w:cs="Arial"/>
          <w:sz w:val="22"/>
          <w:szCs w:val="22"/>
        </w:rPr>
        <w:t xml:space="preserve">, и в кассе - </w:t>
      </w:r>
      <w:r w:rsidRPr="006839C1">
        <w:rPr>
          <w:rFonts w:cs="Arial"/>
          <w:i/>
          <w:sz w:val="22"/>
          <w:szCs w:val="22"/>
        </w:rPr>
        <w:t xml:space="preserve">250 руб. 94 коп. </w:t>
      </w:r>
      <w:r w:rsidRPr="006839C1">
        <w:rPr>
          <w:rFonts w:cs="Arial"/>
          <w:sz w:val="22"/>
          <w:szCs w:val="22"/>
        </w:rPr>
        <w:t xml:space="preserve">Задолженность за собственниками составила </w:t>
      </w:r>
      <w:r w:rsidRPr="006839C1">
        <w:rPr>
          <w:rFonts w:cs="Arial"/>
          <w:b/>
          <w:i/>
          <w:sz w:val="22"/>
          <w:szCs w:val="22"/>
        </w:rPr>
        <w:t>1 437 165</w:t>
      </w:r>
      <w:r w:rsidRPr="006839C1">
        <w:rPr>
          <w:rFonts w:cs="Arial"/>
          <w:sz w:val="22"/>
          <w:szCs w:val="22"/>
        </w:rPr>
        <w:t xml:space="preserve"> руб.</w:t>
      </w:r>
      <w:r w:rsidR="00A8587A" w:rsidRPr="006839C1">
        <w:rPr>
          <w:rFonts w:cs="Arial"/>
          <w:sz w:val="22"/>
          <w:szCs w:val="22"/>
        </w:rPr>
        <w:t xml:space="preserve"> (</w:t>
      </w:r>
      <w:r w:rsidR="00FE74A4" w:rsidRPr="006839C1">
        <w:rPr>
          <w:rFonts w:cs="Arial"/>
          <w:sz w:val="22"/>
          <w:szCs w:val="22"/>
        </w:rPr>
        <w:t xml:space="preserve">без </w:t>
      </w:r>
      <w:r w:rsidR="00A8587A" w:rsidRPr="006839C1">
        <w:rPr>
          <w:rFonts w:cs="Arial"/>
          <w:sz w:val="22"/>
          <w:szCs w:val="22"/>
        </w:rPr>
        <w:t>начислени</w:t>
      </w:r>
      <w:r w:rsidR="00FE74A4" w:rsidRPr="006839C1">
        <w:rPr>
          <w:rFonts w:cs="Arial"/>
          <w:sz w:val="22"/>
          <w:szCs w:val="22"/>
        </w:rPr>
        <w:t>я</w:t>
      </w:r>
      <w:r w:rsidR="00A8587A" w:rsidRPr="006839C1">
        <w:rPr>
          <w:rFonts w:cs="Arial"/>
          <w:sz w:val="22"/>
          <w:szCs w:val="22"/>
        </w:rPr>
        <w:t xml:space="preserve"> за декабрь 2012г </w:t>
      </w:r>
      <w:r w:rsidR="00FE74A4" w:rsidRPr="006839C1">
        <w:rPr>
          <w:rFonts w:cs="Arial"/>
          <w:sz w:val="22"/>
          <w:szCs w:val="22"/>
        </w:rPr>
        <w:t>-</w:t>
      </w:r>
      <w:r w:rsidR="00A8587A" w:rsidRPr="006839C1">
        <w:rPr>
          <w:rFonts w:cs="Arial"/>
          <w:sz w:val="22"/>
          <w:szCs w:val="22"/>
        </w:rPr>
        <w:t xml:space="preserve"> 850 759 руб.</w:t>
      </w:r>
      <w:r w:rsidR="00FE74A4" w:rsidRPr="006839C1">
        <w:rPr>
          <w:rFonts w:cs="Arial"/>
          <w:sz w:val="22"/>
          <w:szCs w:val="22"/>
        </w:rPr>
        <w:t>)</w:t>
      </w:r>
      <w:r w:rsidRPr="006839C1">
        <w:rPr>
          <w:rFonts w:cs="Arial"/>
          <w:sz w:val="22"/>
          <w:szCs w:val="22"/>
        </w:rPr>
        <w:t xml:space="preserve">, задолженность перед обслуживающими организациями </w:t>
      </w:r>
      <w:r w:rsidR="004E1E08" w:rsidRPr="006839C1">
        <w:rPr>
          <w:rFonts w:cs="Arial"/>
          <w:b/>
          <w:i/>
          <w:sz w:val="22"/>
          <w:szCs w:val="22"/>
        </w:rPr>
        <w:t>655 779 руб. 12 коп</w:t>
      </w:r>
      <w:r w:rsidR="004E1E08" w:rsidRPr="006839C1">
        <w:rPr>
          <w:rFonts w:cs="Arial"/>
          <w:sz w:val="22"/>
          <w:szCs w:val="22"/>
        </w:rPr>
        <w:t>, из них ресурсо</w:t>
      </w:r>
      <w:r w:rsidRPr="006839C1">
        <w:rPr>
          <w:rFonts w:cs="Arial"/>
          <w:sz w:val="22"/>
          <w:szCs w:val="22"/>
        </w:rPr>
        <w:t xml:space="preserve">снабжающим организациям </w:t>
      </w:r>
      <w:r w:rsidR="004E1E08" w:rsidRPr="006839C1">
        <w:rPr>
          <w:i/>
          <w:sz w:val="22"/>
          <w:szCs w:val="22"/>
        </w:rPr>
        <w:t>383 979 руб. 62 коп.</w:t>
      </w:r>
    </w:p>
    <w:p w:rsidR="00A8587A" w:rsidRPr="006839C1" w:rsidRDefault="00A8587A" w:rsidP="00A14BDF">
      <w:pPr>
        <w:ind w:firstLine="540"/>
        <w:rPr>
          <w:i/>
          <w:sz w:val="22"/>
          <w:szCs w:val="22"/>
        </w:rPr>
      </w:pPr>
    </w:p>
    <w:p w:rsidR="00FE74A4" w:rsidRPr="006839C1" w:rsidRDefault="00FE74A4" w:rsidP="00A14BDF">
      <w:pPr>
        <w:ind w:firstLine="540"/>
        <w:rPr>
          <w:sz w:val="22"/>
          <w:szCs w:val="22"/>
        </w:rPr>
      </w:pPr>
      <w:r w:rsidRPr="006839C1">
        <w:rPr>
          <w:sz w:val="22"/>
          <w:szCs w:val="22"/>
        </w:rPr>
        <w:t>В январе 2013г все долги перед ресурсоснабжающими организациями были погашены.</w:t>
      </w:r>
    </w:p>
    <w:p w:rsidR="00A8587A" w:rsidRPr="006839C1" w:rsidRDefault="00A8587A" w:rsidP="00A14BDF">
      <w:pPr>
        <w:ind w:firstLine="540"/>
        <w:rPr>
          <w:i/>
          <w:sz w:val="22"/>
          <w:szCs w:val="22"/>
        </w:rPr>
      </w:pPr>
    </w:p>
    <w:p w:rsidR="00A8587A" w:rsidRDefault="00A8587A" w:rsidP="00A14BDF">
      <w:pPr>
        <w:ind w:firstLine="540"/>
        <w:rPr>
          <w:i/>
        </w:rPr>
      </w:pPr>
    </w:p>
    <w:p w:rsidR="00A8587A" w:rsidRDefault="00A8587A" w:rsidP="00A14BDF">
      <w:pPr>
        <w:ind w:firstLine="540"/>
        <w:rPr>
          <w:rFonts w:cs="Arial"/>
          <w:i/>
          <w:sz w:val="22"/>
          <w:szCs w:val="22"/>
        </w:rPr>
      </w:pPr>
    </w:p>
    <w:p w:rsidR="00E50D57" w:rsidRPr="009430A8" w:rsidRDefault="00E50D57" w:rsidP="00E50D57">
      <w:pPr>
        <w:ind w:firstLine="540"/>
        <w:rPr>
          <w:rFonts w:cs="Arial"/>
          <w:sz w:val="22"/>
          <w:szCs w:val="22"/>
        </w:rPr>
      </w:pPr>
    </w:p>
    <w:p w:rsidR="005F58CD" w:rsidRDefault="005F58CD" w:rsidP="00BF02F0">
      <w:pPr>
        <w:rPr>
          <w:rFonts w:cs="Arial"/>
          <w:sz w:val="22"/>
          <w:szCs w:val="22"/>
        </w:rPr>
      </w:pPr>
      <w:bookmarkStart w:id="0" w:name="_GoBack"/>
      <w:bookmarkEnd w:id="0"/>
    </w:p>
    <w:sectPr w:rsidR="005F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45D8"/>
    <w:multiLevelType w:val="hybridMultilevel"/>
    <w:tmpl w:val="9E18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552A"/>
    <w:multiLevelType w:val="hybridMultilevel"/>
    <w:tmpl w:val="07301ADE"/>
    <w:lvl w:ilvl="0" w:tplc="2DFE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6E"/>
    <w:rsid w:val="000121B4"/>
    <w:rsid w:val="00142E05"/>
    <w:rsid w:val="001B0D59"/>
    <w:rsid w:val="001E4F1A"/>
    <w:rsid w:val="0022346E"/>
    <w:rsid w:val="00225363"/>
    <w:rsid w:val="00314597"/>
    <w:rsid w:val="00354FDF"/>
    <w:rsid w:val="004A438A"/>
    <w:rsid w:val="004E1E08"/>
    <w:rsid w:val="005F58CD"/>
    <w:rsid w:val="0066792D"/>
    <w:rsid w:val="006839C1"/>
    <w:rsid w:val="006F38FC"/>
    <w:rsid w:val="00735F38"/>
    <w:rsid w:val="007B21EC"/>
    <w:rsid w:val="007B4A8C"/>
    <w:rsid w:val="008B3C06"/>
    <w:rsid w:val="009430A8"/>
    <w:rsid w:val="009550DD"/>
    <w:rsid w:val="00A14BDF"/>
    <w:rsid w:val="00A8587A"/>
    <w:rsid w:val="00AE4987"/>
    <w:rsid w:val="00AE4D5F"/>
    <w:rsid w:val="00AF79D4"/>
    <w:rsid w:val="00BC6265"/>
    <w:rsid w:val="00BD70C7"/>
    <w:rsid w:val="00BF02F0"/>
    <w:rsid w:val="00CA785A"/>
    <w:rsid w:val="00CC7DE4"/>
    <w:rsid w:val="00D2101B"/>
    <w:rsid w:val="00D5097E"/>
    <w:rsid w:val="00E2787B"/>
    <w:rsid w:val="00E50D57"/>
    <w:rsid w:val="00E56FFA"/>
    <w:rsid w:val="00E62BF7"/>
    <w:rsid w:val="00E91848"/>
    <w:rsid w:val="00E965C4"/>
    <w:rsid w:val="00EC66D3"/>
    <w:rsid w:val="00F54641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CEFD-C786-42F5-9BB4-7AEDF09D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2013-02-21T12:01:00Z</cp:lastPrinted>
  <dcterms:created xsi:type="dcterms:W3CDTF">2013-02-20T06:11:00Z</dcterms:created>
  <dcterms:modified xsi:type="dcterms:W3CDTF">2013-02-26T07:46:00Z</dcterms:modified>
</cp:coreProperties>
</file>